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1557" w14:textId="6C6DB2F9" w:rsidR="00C623B3" w:rsidRDefault="00C623B3"/>
    <w:p w14:paraId="4777EFF2" w14:textId="5F3D00A3" w:rsidR="00D15C75" w:rsidRDefault="00D15C75"/>
    <w:p w14:paraId="424E525E" w14:textId="77777777" w:rsidR="00D15C75" w:rsidRDefault="00D15C75"/>
    <w:p w14:paraId="1D4BA318" w14:textId="77777777" w:rsidR="00C623B3" w:rsidRPr="00BC52AA" w:rsidRDefault="00C623B3" w:rsidP="00C623B3">
      <w:pPr>
        <w:ind w:left="4540"/>
        <w:jc w:val="right"/>
        <w:rPr>
          <w:rFonts w:eastAsia="Trebuchet MS" w:cs="Calibri"/>
          <w:b/>
          <w:noProof/>
          <w:color w:val="141F25"/>
          <w:sz w:val="26"/>
          <w:szCs w:val="26"/>
        </w:rPr>
      </w:pPr>
      <w:r w:rsidRPr="00BC52AA">
        <w:rPr>
          <w:rFonts w:eastAsia="Trebuchet MS" w:cs="Calibri"/>
          <w:b/>
          <w:noProof/>
          <w:color w:val="141F25"/>
          <w:sz w:val="26"/>
          <w:szCs w:val="26"/>
        </w:rPr>
        <w:t>Octombrie 2024</w:t>
      </w:r>
    </w:p>
    <w:p w14:paraId="79BC8630" w14:textId="77777777" w:rsidR="00C623B3" w:rsidRPr="00BC52AA" w:rsidRDefault="00C623B3" w:rsidP="00C623B3">
      <w:pPr>
        <w:ind w:right="880"/>
        <w:jc w:val="center"/>
        <w:rPr>
          <w:rFonts w:eastAsia="Trebuchet MS" w:cs="Calibri"/>
          <w:b/>
          <w:noProof/>
          <w:color w:val="141F25"/>
          <w:sz w:val="32"/>
          <w:szCs w:val="32"/>
        </w:rPr>
      </w:pPr>
      <w:r w:rsidRPr="00BC52AA">
        <w:rPr>
          <w:rFonts w:eastAsia="Trebuchet MS" w:cs="Calibri"/>
          <w:b/>
          <w:noProof/>
          <w:color w:val="141F25"/>
          <w:sz w:val="32"/>
          <w:szCs w:val="32"/>
        </w:rPr>
        <w:t xml:space="preserve">      Începerea implementării proiectului</w:t>
      </w:r>
    </w:p>
    <w:p w14:paraId="5074E1AA" w14:textId="77777777" w:rsidR="00C623B3" w:rsidRPr="00BC52AA" w:rsidRDefault="00C623B3" w:rsidP="00C623B3">
      <w:pPr>
        <w:jc w:val="both"/>
        <w:rPr>
          <w:rFonts w:eastAsia="Trebuchet MS" w:cs="Calibri"/>
          <w:noProof/>
          <w:color w:val="231F20"/>
          <w:sz w:val="26"/>
          <w:szCs w:val="26"/>
        </w:rPr>
      </w:pPr>
    </w:p>
    <w:p w14:paraId="7B83236D" w14:textId="48B41FF5" w:rsidR="00ED1830" w:rsidRDefault="00C623B3" w:rsidP="00C623B3">
      <w:pPr>
        <w:spacing w:after="0"/>
        <w:ind w:firstLine="708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U.A.T. Județul Maramureș prin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Consiliul Județean Maramureș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, implementează în calitate de beneficiar al </w:t>
      </w:r>
      <w:r w:rsidR="00A25742">
        <w:rPr>
          <w:rFonts w:eastAsia="Trebuchet MS" w:cs="Calibri"/>
          <w:bCs/>
          <w:noProof/>
          <w:color w:val="231F20"/>
          <w:sz w:val="26"/>
          <w:szCs w:val="26"/>
        </w:rPr>
        <w:t>contractului de finanțare nr. 20/12.04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.2024,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proiectul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 intitulat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„</w:t>
      </w:r>
      <w:r w:rsidR="00A25742">
        <w:rPr>
          <w:rFonts w:eastAsia="Trebuchet MS" w:cs="Calibri"/>
          <w:b/>
          <w:bCs/>
          <w:noProof/>
          <w:color w:val="231F20"/>
          <w:sz w:val="26"/>
          <w:szCs w:val="26"/>
        </w:rPr>
        <w:t>Dezvoltare P</w:t>
      </w:r>
      <w:r w:rsidR="00C34EDC">
        <w:rPr>
          <w:rFonts w:eastAsia="Trebuchet MS" w:cs="Calibri"/>
          <w:b/>
          <w:bCs/>
          <w:noProof/>
          <w:color w:val="231F20"/>
          <w:sz w:val="26"/>
          <w:szCs w:val="26"/>
        </w:rPr>
        <w:t>arc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 </w:t>
      </w:r>
      <w:r w:rsidR="00A25742">
        <w:rPr>
          <w:rFonts w:eastAsia="Trebuchet MS" w:cs="Calibri"/>
          <w:b/>
          <w:bCs/>
          <w:noProof/>
          <w:color w:val="231F20"/>
          <w:sz w:val="26"/>
          <w:szCs w:val="26"/>
        </w:rPr>
        <w:t>Specializare I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nteligentă </w:t>
      </w:r>
      <w:r w:rsidR="00A25742">
        <w:rPr>
          <w:rFonts w:eastAsia="Trebuchet MS" w:cs="Calibri"/>
          <w:b/>
          <w:bCs/>
          <w:noProof/>
          <w:color w:val="231F20"/>
          <w:sz w:val="26"/>
          <w:szCs w:val="26"/>
        </w:rPr>
        <w:t>Baia Sprie”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, 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cod SMIS alocat </w:t>
      </w:r>
      <w:r w:rsidR="00A25742">
        <w:rPr>
          <w:rFonts w:eastAsia="Trebuchet MS" w:cs="Calibri"/>
          <w:bCs/>
          <w:noProof/>
          <w:color w:val="231F20"/>
          <w:sz w:val="26"/>
          <w:szCs w:val="26"/>
        </w:rPr>
        <w:t>301602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, finanțat în cadrul Programului Regional Nord-Vest 2021-2027. </w:t>
      </w:r>
    </w:p>
    <w:p w14:paraId="413AE65A" w14:textId="0BA3D733" w:rsidR="005D650D" w:rsidRDefault="005D650D" w:rsidP="00C623B3">
      <w:pPr>
        <w:spacing w:after="0"/>
        <w:ind w:firstLine="708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</w:p>
    <w:p w14:paraId="7B7D80E6" w14:textId="77777777" w:rsidR="005D650D" w:rsidRPr="005D650D" w:rsidRDefault="005D650D" w:rsidP="005D650D">
      <w:pPr>
        <w:autoSpaceDE w:val="0"/>
        <w:autoSpaceDN w:val="0"/>
        <w:adjustRightInd w:val="0"/>
        <w:spacing w:after="0"/>
        <w:jc w:val="both"/>
        <w:rPr>
          <w:rFonts w:eastAsia="TrebuchetMS" w:cs="Calibri"/>
          <w:b/>
          <w:sz w:val="26"/>
          <w:szCs w:val="26"/>
        </w:rPr>
      </w:pPr>
      <w:r w:rsidRPr="005D650D">
        <w:rPr>
          <w:rFonts w:eastAsia="TrebuchetMS" w:cs="Calibri"/>
          <w:b/>
          <w:sz w:val="26"/>
          <w:szCs w:val="26"/>
        </w:rPr>
        <w:t>Autoritatea de Management pentru Programul Regional Nord-Vest 2021-2027</w:t>
      </w:r>
      <w:r w:rsidRPr="005D650D">
        <w:rPr>
          <w:rFonts w:eastAsia="TrebuchetMS" w:cs="Calibri"/>
          <w:sz w:val="26"/>
          <w:szCs w:val="26"/>
        </w:rPr>
        <w:t xml:space="preserve"> este </w:t>
      </w:r>
      <w:r w:rsidRPr="005D650D">
        <w:rPr>
          <w:rFonts w:eastAsia="TrebuchetMS" w:cs="Calibri"/>
          <w:b/>
          <w:sz w:val="26"/>
          <w:szCs w:val="26"/>
        </w:rPr>
        <w:t>Agenția de Dezvoltare Regională Nord-Vest</w:t>
      </w:r>
    </w:p>
    <w:p w14:paraId="27838477" w14:textId="77777777" w:rsidR="005D650D" w:rsidRPr="005D650D" w:rsidRDefault="005D650D" w:rsidP="00C623B3">
      <w:pPr>
        <w:spacing w:after="0"/>
        <w:ind w:firstLine="708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</w:p>
    <w:p w14:paraId="70F3030E" w14:textId="77777777" w:rsidR="00A25742" w:rsidRPr="00A25742" w:rsidRDefault="00C623B3" w:rsidP="00A25742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D650D">
        <w:rPr>
          <w:rFonts w:eastAsia="Trebuchet MS" w:cs="Calibri"/>
          <w:b/>
          <w:noProof/>
          <w:color w:val="231F20"/>
          <w:sz w:val="26"/>
          <w:szCs w:val="26"/>
        </w:rPr>
        <w:t>Obiectivul general al proiectului</w:t>
      </w:r>
      <w:r w:rsidRPr="005D650D">
        <w:rPr>
          <w:rFonts w:eastAsia="Trebuchet MS" w:cs="Calibri"/>
          <w:noProof/>
          <w:color w:val="231F20"/>
          <w:sz w:val="26"/>
          <w:szCs w:val="26"/>
        </w:rPr>
        <w:t xml:space="preserve"> îl reprezintă </w:t>
      </w:r>
      <w:r w:rsidR="00A25742" w:rsidRPr="005D650D">
        <w:rPr>
          <w:bCs/>
          <w:iCs/>
          <w:sz w:val="26"/>
          <w:szCs w:val="26"/>
        </w:rPr>
        <w:t>crearea parcului de specializare</w:t>
      </w:r>
      <w:r w:rsidR="00A25742" w:rsidRPr="00A25742">
        <w:rPr>
          <w:bCs/>
          <w:iCs/>
          <w:sz w:val="26"/>
          <w:szCs w:val="26"/>
        </w:rPr>
        <w:t xml:space="preserve"> inteligentă în vederea dezvoltării unui ecosistem economic </w:t>
      </w:r>
      <w:proofErr w:type="spellStart"/>
      <w:r w:rsidR="00A25742" w:rsidRPr="00A25742">
        <w:rPr>
          <w:bCs/>
          <w:iCs/>
          <w:sz w:val="26"/>
          <w:szCs w:val="26"/>
        </w:rPr>
        <w:t>rezilient</w:t>
      </w:r>
      <w:proofErr w:type="spellEnd"/>
      <w:r w:rsidR="00A25742" w:rsidRPr="00A25742">
        <w:rPr>
          <w:bCs/>
          <w:iCs/>
          <w:sz w:val="26"/>
          <w:szCs w:val="26"/>
        </w:rPr>
        <w:t xml:space="preserve"> și competitiv la nivelul ZUF Baia Mare, bazat pe un puternic parteneriat între administrațiile publice, mediul privat și cel de cercetare-inovare, prin susținerea investițiilor în activități economice cu valoare adăugate mare, bazate pe tehnologii avansate, cu efecte directe și pozitive asupra dezvoltării durabile a economiei locale și regionale și creșterii gradului de competitivitate economică.</w:t>
      </w:r>
    </w:p>
    <w:p w14:paraId="35C93708" w14:textId="77777777" w:rsidR="00C623B3" w:rsidRPr="00BC52AA" w:rsidRDefault="00C623B3" w:rsidP="00A25742">
      <w:pPr>
        <w:autoSpaceDE w:val="0"/>
        <w:autoSpaceDN w:val="0"/>
        <w:adjustRightInd w:val="0"/>
        <w:spacing w:after="0"/>
        <w:jc w:val="both"/>
        <w:rPr>
          <w:rFonts w:eastAsia="Trebuchet MS" w:cs="Calibri"/>
          <w:b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/>
          <w:noProof/>
          <w:color w:val="231F20"/>
          <w:sz w:val="26"/>
          <w:szCs w:val="26"/>
        </w:rPr>
        <w:t>Obiective specifice:</w:t>
      </w:r>
    </w:p>
    <w:p w14:paraId="03510CFF" w14:textId="1B262B0A" w:rsidR="00A25742" w:rsidRPr="00A25742" w:rsidRDefault="00C623B3" w:rsidP="00C34EDC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A25742">
        <w:rPr>
          <w:rFonts w:eastAsia="Trebuchet MS" w:cs="Calibri"/>
          <w:noProof/>
          <w:color w:val="231F20"/>
          <w:sz w:val="26"/>
          <w:szCs w:val="26"/>
        </w:rPr>
        <w:t xml:space="preserve">- </w:t>
      </w:r>
      <w:r w:rsidR="00C34EDC">
        <w:rPr>
          <w:sz w:val="26"/>
          <w:szCs w:val="26"/>
        </w:rPr>
        <w:t>C</w:t>
      </w:r>
      <w:r w:rsidR="00A25742" w:rsidRPr="00A25742">
        <w:rPr>
          <w:sz w:val="26"/>
          <w:szCs w:val="26"/>
        </w:rPr>
        <w:t>rearea și operaționalizarea unui parc de specializare inteligentă, respectiv infrastructurii necesare pentru investitori, respectiv drum carosabil (inclusiv de acces), piste biciclete, accese/trotuare, rețele edilitare (alimentare cu apă, canalizarea, gaze naturale, electricitate), iluminat public, amenajare peisagistică pană in 2026;</w:t>
      </w:r>
    </w:p>
    <w:p w14:paraId="576C3301" w14:textId="1FC43F5D" w:rsidR="00A25742" w:rsidRPr="00A25742" w:rsidRDefault="00A25742" w:rsidP="00C34EDC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A25742">
        <w:rPr>
          <w:sz w:val="26"/>
          <w:szCs w:val="26"/>
        </w:rPr>
        <w:t xml:space="preserve">- </w:t>
      </w:r>
      <w:r w:rsidR="00C34EDC">
        <w:rPr>
          <w:sz w:val="26"/>
          <w:szCs w:val="26"/>
        </w:rPr>
        <w:t>A</w:t>
      </w:r>
      <w:r w:rsidRPr="00A25742">
        <w:rPr>
          <w:sz w:val="26"/>
          <w:szCs w:val="26"/>
        </w:rPr>
        <w:t>tragerea a minim 6 investiții bazate pe activități economice cu valoare adăugată mare și crearea de noi locuri de muncă pană in 2030;</w:t>
      </w:r>
    </w:p>
    <w:p w14:paraId="6CED992F" w14:textId="77777777" w:rsidR="00A25742" w:rsidRPr="00A25742" w:rsidRDefault="00A25742" w:rsidP="00C34EDC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A25742">
        <w:rPr>
          <w:sz w:val="26"/>
          <w:szCs w:val="26"/>
        </w:rPr>
        <w:t xml:space="preserve">- Dezvoltarea ecosistemului de economie inovativă județeană și regională prin potențarea resurselor de inovare ale societății de administrare Parcuri Industriale Maramureș, prin intermediul a cel puțin 4 parteneriate active in care sectorul privat și </w:t>
      </w:r>
      <w:r w:rsidRPr="00A25742">
        <w:rPr>
          <w:sz w:val="26"/>
          <w:szCs w:val="26"/>
        </w:rPr>
        <w:lastRenderedPageBreak/>
        <w:t xml:space="preserve">cel de cercetare-inovare care vor colabora pentru crearea de produse și servicii noi, adaptate unor nevoi </w:t>
      </w:r>
      <w:proofErr w:type="spellStart"/>
      <w:r w:rsidRPr="00A25742">
        <w:rPr>
          <w:sz w:val="26"/>
          <w:szCs w:val="26"/>
        </w:rPr>
        <w:t>specializate,conferindu</w:t>
      </w:r>
      <w:proofErr w:type="spellEnd"/>
      <w:r w:rsidRPr="00A25742">
        <w:rPr>
          <w:sz w:val="26"/>
          <w:szCs w:val="26"/>
        </w:rPr>
        <w:t>-le competitivitate economică pe plan național și internațional pană in 2030;</w:t>
      </w:r>
    </w:p>
    <w:p w14:paraId="721A9F86" w14:textId="0947870F" w:rsidR="00A25742" w:rsidRPr="00D15C75" w:rsidRDefault="00A25742" w:rsidP="00A257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5742">
        <w:rPr>
          <w:sz w:val="26"/>
          <w:szCs w:val="26"/>
        </w:rPr>
        <w:t xml:space="preserve">- </w:t>
      </w:r>
      <w:r w:rsidR="00C34EDC">
        <w:rPr>
          <w:sz w:val="26"/>
          <w:szCs w:val="26"/>
        </w:rPr>
        <w:t>D</w:t>
      </w:r>
      <w:r w:rsidRPr="00A25742">
        <w:rPr>
          <w:sz w:val="26"/>
          <w:szCs w:val="26"/>
        </w:rPr>
        <w:t xml:space="preserve">ezvoltarea și promovarea a cel puțin unui proiect de </w:t>
      </w:r>
      <w:proofErr w:type="spellStart"/>
      <w:r w:rsidRPr="00A25742">
        <w:rPr>
          <w:sz w:val="26"/>
          <w:szCs w:val="26"/>
        </w:rPr>
        <w:t>invățămant</w:t>
      </w:r>
      <w:proofErr w:type="spellEnd"/>
      <w:r w:rsidRPr="00A25742">
        <w:rPr>
          <w:sz w:val="26"/>
          <w:szCs w:val="26"/>
        </w:rPr>
        <w:t xml:space="preserve"> integrat dual prin crearea de parteneriate intre companiile rezidente și unitățile de </w:t>
      </w:r>
      <w:proofErr w:type="spellStart"/>
      <w:r w:rsidRPr="00A25742">
        <w:rPr>
          <w:sz w:val="26"/>
          <w:szCs w:val="26"/>
        </w:rPr>
        <w:t>invățămant</w:t>
      </w:r>
      <w:proofErr w:type="spellEnd"/>
      <w:r w:rsidRPr="00A25742">
        <w:rPr>
          <w:sz w:val="26"/>
          <w:szCs w:val="26"/>
        </w:rPr>
        <w:t xml:space="preserve"> profesional, cu </w:t>
      </w:r>
      <w:proofErr w:type="spellStart"/>
      <w:r w:rsidRPr="00A25742">
        <w:rPr>
          <w:sz w:val="26"/>
          <w:szCs w:val="26"/>
        </w:rPr>
        <w:t>atat</w:t>
      </w:r>
      <w:proofErr w:type="spellEnd"/>
      <w:r w:rsidRPr="00A25742">
        <w:rPr>
          <w:sz w:val="26"/>
          <w:szCs w:val="26"/>
        </w:rPr>
        <w:t xml:space="preserve"> mai </w:t>
      </w:r>
      <w:r w:rsidRPr="00D15C75">
        <w:rPr>
          <w:sz w:val="26"/>
          <w:szCs w:val="26"/>
        </w:rPr>
        <w:t xml:space="preserve">mult cu cat investiția aferentă Campusului Profesional Integrat Maramureș sunt in relație de </w:t>
      </w:r>
      <w:proofErr w:type="spellStart"/>
      <w:r w:rsidRPr="00D15C75">
        <w:rPr>
          <w:sz w:val="26"/>
          <w:szCs w:val="26"/>
        </w:rPr>
        <w:t>vecinătătate</w:t>
      </w:r>
      <w:proofErr w:type="spellEnd"/>
      <w:r w:rsidRPr="00D15C75">
        <w:rPr>
          <w:sz w:val="26"/>
          <w:szCs w:val="26"/>
        </w:rPr>
        <w:t xml:space="preserve"> directă cu Parcul de Specializare Inteligentă Baia Sprie.</w:t>
      </w:r>
    </w:p>
    <w:p w14:paraId="23DF4204" w14:textId="643C6CB0" w:rsidR="005D650D" w:rsidRPr="00D15C75" w:rsidRDefault="005D650D" w:rsidP="005D650D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D15C75">
        <w:rPr>
          <w:rFonts w:eastAsia="TrebuchetMS" w:cs="Calibri"/>
          <w:b/>
          <w:sz w:val="26"/>
          <w:szCs w:val="26"/>
        </w:rPr>
        <w:t xml:space="preserve">Perioada de implementare a proiectului este cuprinsă între data de </w:t>
      </w:r>
      <w:r w:rsidR="001F7226"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28.11.2022 </w:t>
      </w:r>
      <w:r w:rsidRPr="00D15C75">
        <w:rPr>
          <w:rFonts w:eastAsia="TrebuchetMS" w:cs="Calibri"/>
          <w:b/>
          <w:sz w:val="26"/>
          <w:szCs w:val="26"/>
        </w:rPr>
        <w:t xml:space="preserve">și </w:t>
      </w:r>
      <w:r w:rsidR="001F7226"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31.05.2026</w:t>
      </w:r>
      <w:r w:rsidRPr="00D15C75">
        <w:rPr>
          <w:rFonts w:eastAsia="TrebuchetMS" w:cs="Calibri"/>
          <w:sz w:val="26"/>
          <w:szCs w:val="26"/>
        </w:rPr>
        <w:t>.</w:t>
      </w:r>
    </w:p>
    <w:p w14:paraId="0266D6D6" w14:textId="27CFE1EA" w:rsidR="00ED1830" w:rsidRPr="00D15C75" w:rsidRDefault="00ED1830" w:rsidP="00A25742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</w:p>
    <w:p w14:paraId="303BFD4F" w14:textId="6CD21BE6" w:rsidR="005D650D" w:rsidRPr="00D15C75" w:rsidRDefault="005D650D" w:rsidP="005D650D">
      <w:pPr>
        <w:spacing w:after="0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Valoarea totală a proiectului</w:t>
      </w: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 xml:space="preserve"> este de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53.267.306,08 lei</w:t>
      </w: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 xml:space="preserve">, din care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finanțare din FEDR </w:t>
      </w:r>
      <w:r w:rsidR="001F7226"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16.674.883,81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lei</w:t>
      </w: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 xml:space="preserve"> și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contribuție națională </w:t>
      </w:r>
      <w:r w:rsidR="001F7226"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2.942.626,56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 lei</w:t>
      </w: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>.</w:t>
      </w:r>
    </w:p>
    <w:p w14:paraId="6D1A97BC" w14:textId="77777777" w:rsidR="005D650D" w:rsidRPr="00D15C75" w:rsidRDefault="005D650D" w:rsidP="00A25742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</w:p>
    <w:p w14:paraId="19BCFCBA" w14:textId="77777777" w:rsidR="00C623B3" w:rsidRPr="00D15C75" w:rsidRDefault="00C623B3" w:rsidP="00C623B3">
      <w:pPr>
        <w:spacing w:after="0"/>
        <w:jc w:val="both"/>
        <w:rPr>
          <w:rFonts w:eastAsia="Trebuchet MS" w:cs="Calibri"/>
          <w:b/>
          <w:bCs/>
          <w:noProof/>
          <w:color w:val="231F20"/>
          <w:sz w:val="26"/>
          <w:szCs w:val="26"/>
        </w:rPr>
      </w:pPr>
      <w:r w:rsidRPr="00D15C75">
        <w:rPr>
          <w:rFonts w:eastAsia="Trebuchet MS" w:cs="Calibri"/>
          <w:noProof/>
          <w:color w:val="231F20"/>
          <w:sz w:val="26"/>
          <w:szCs w:val="26"/>
        </w:rPr>
        <w:t xml:space="preserve">Proiect cofinanțat din </w:t>
      </w:r>
      <w:r w:rsidRPr="00D15C75">
        <w:rPr>
          <w:rFonts w:eastAsia="Trebuchet MS" w:cs="Calibri"/>
          <w:b/>
          <w:noProof/>
          <w:color w:val="231F20"/>
          <w:sz w:val="26"/>
          <w:szCs w:val="26"/>
        </w:rPr>
        <w:t xml:space="preserve">Fondul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European de Dezvoltare Regională (FEDR)</w:t>
      </w: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 xml:space="preserve">, prin </w:t>
      </w:r>
      <w:r w:rsidRPr="00D15C75">
        <w:rPr>
          <w:rFonts w:eastAsia="Trebuchet MS" w:cs="Calibri"/>
          <w:b/>
          <w:bCs/>
          <w:noProof/>
          <w:color w:val="231F20"/>
          <w:sz w:val="26"/>
          <w:szCs w:val="26"/>
        </w:rPr>
        <w:t>Programul Regional Nord-Vest 2021-2027.</w:t>
      </w:r>
    </w:p>
    <w:p w14:paraId="02382113" w14:textId="77777777" w:rsidR="00C623B3" w:rsidRPr="00D15C75" w:rsidRDefault="00C623B3" w:rsidP="00C623B3">
      <w:pPr>
        <w:spacing w:after="0"/>
        <w:jc w:val="both"/>
        <w:rPr>
          <w:rFonts w:eastAsia="Trebuchet MS" w:cs="Calibri"/>
          <w:b/>
          <w:bCs/>
          <w:noProof/>
          <w:color w:val="231F20"/>
          <w:sz w:val="26"/>
          <w:szCs w:val="26"/>
        </w:rPr>
      </w:pPr>
    </w:p>
    <w:p w14:paraId="3E597D8A" w14:textId="77777777" w:rsidR="00C623B3" w:rsidRPr="00EB1DB3" w:rsidRDefault="00C623B3" w:rsidP="00896A41">
      <w:pPr>
        <w:spacing w:after="0"/>
        <w:jc w:val="center"/>
        <w:rPr>
          <w:rFonts w:eastAsia="Trebuchet MS" w:cs="Calibri"/>
          <w:b/>
          <w:bCs/>
          <w:noProof/>
          <w:color w:val="231F20"/>
          <w:sz w:val="26"/>
          <w:szCs w:val="26"/>
        </w:rPr>
      </w:pPr>
      <w:r w:rsidRPr="00EB1DB3">
        <w:rPr>
          <w:rFonts w:eastAsia="Trebuchet MS" w:cs="Calibri"/>
          <w:b/>
          <w:bCs/>
          <w:noProof/>
          <w:color w:val="231F20"/>
          <w:sz w:val="26"/>
          <w:szCs w:val="26"/>
        </w:rPr>
        <w:t>Date de contact: CONSILIUL JUDEŢEAN MARAMUREŞ</w:t>
      </w:r>
    </w:p>
    <w:p w14:paraId="0A31F459" w14:textId="77777777" w:rsidR="00C623B3" w:rsidRPr="00D15C75" w:rsidRDefault="00C623B3" w:rsidP="00896A41">
      <w:pPr>
        <w:spacing w:after="0"/>
        <w:jc w:val="center"/>
        <w:rPr>
          <w:rFonts w:eastAsia="Trebuchet MS" w:cs="Calibri"/>
          <w:bCs/>
          <w:noProof/>
          <w:color w:val="231F20"/>
          <w:sz w:val="26"/>
          <w:szCs w:val="26"/>
        </w:rPr>
      </w:pP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>Adresa: Baia Mare, str. Gheorghe Șincai, nr. 46, telefon/fax: 0262 212 110</w:t>
      </w:r>
    </w:p>
    <w:p w14:paraId="3977C350" w14:textId="77777777" w:rsidR="00C623B3" w:rsidRDefault="00C623B3" w:rsidP="00896A41">
      <w:pPr>
        <w:spacing w:after="0"/>
        <w:jc w:val="center"/>
        <w:rPr>
          <w:rStyle w:val="Hyperlink"/>
          <w:rFonts w:eastAsia="Trebuchet MS" w:cs="Calibri"/>
          <w:bCs/>
          <w:noProof/>
          <w:sz w:val="26"/>
          <w:szCs w:val="26"/>
        </w:rPr>
      </w:pPr>
      <w:r w:rsidRPr="00D15C75">
        <w:rPr>
          <w:rFonts w:eastAsia="Trebuchet MS" w:cs="Calibri"/>
          <w:bCs/>
          <w:noProof/>
          <w:color w:val="231F20"/>
          <w:sz w:val="26"/>
          <w:szCs w:val="26"/>
        </w:rPr>
        <w:t xml:space="preserve">E-mail: </w:t>
      </w:r>
      <w:hyperlink r:id="rId8" w:history="1">
        <w:r w:rsidRPr="00D15C75">
          <w:rPr>
            <w:rStyle w:val="Hyperlink"/>
            <w:rFonts w:eastAsia="Trebuchet MS" w:cs="Calibri"/>
            <w:bCs/>
            <w:noProof/>
            <w:sz w:val="26"/>
            <w:szCs w:val="26"/>
          </w:rPr>
          <w:t>office@maramures.ro</w:t>
        </w:r>
      </w:hyperlink>
    </w:p>
    <w:p w14:paraId="428CAAC1" w14:textId="77777777" w:rsidR="00C623B3" w:rsidRPr="00C623B3" w:rsidRDefault="00C623B3" w:rsidP="00896A41">
      <w:pPr>
        <w:spacing w:after="0"/>
        <w:jc w:val="center"/>
        <w:rPr>
          <w:rStyle w:val="Hyperlink"/>
          <w:rFonts w:eastAsia="Trebuchet MS" w:cs="Calibri"/>
          <w:bCs/>
          <w:noProof/>
          <w:sz w:val="10"/>
          <w:szCs w:val="26"/>
        </w:rPr>
      </w:pPr>
    </w:p>
    <w:p w14:paraId="297F8E06" w14:textId="77777777" w:rsidR="00C623B3" w:rsidRPr="00EB1DB3" w:rsidRDefault="00C623B3" w:rsidP="00896A41">
      <w:pPr>
        <w:spacing w:after="0"/>
        <w:jc w:val="center"/>
        <w:rPr>
          <w:rFonts w:eastAsia="Trebuchet MS" w:cs="Calibri"/>
          <w:b/>
          <w:bCs/>
          <w:noProof/>
          <w:color w:val="231F20"/>
          <w:sz w:val="26"/>
          <w:szCs w:val="26"/>
        </w:rPr>
      </w:pPr>
      <w:r w:rsidRPr="00EB1DB3">
        <w:rPr>
          <w:rFonts w:eastAsia="Trebuchet MS" w:cs="Calibri"/>
          <w:b/>
          <w:bCs/>
          <w:noProof/>
          <w:color w:val="231F20"/>
          <w:sz w:val="26"/>
          <w:szCs w:val="26"/>
        </w:rPr>
        <w:t>Manager proiect: LAZĂR George – Arhitect Șef</w:t>
      </w:r>
    </w:p>
    <w:p w14:paraId="1D7842D7" w14:textId="7D647255" w:rsidR="00C623B3" w:rsidRPr="00BC52AA" w:rsidRDefault="00C623B3" w:rsidP="00896A41">
      <w:pPr>
        <w:spacing w:after="0"/>
        <w:jc w:val="center"/>
        <w:rPr>
          <w:rFonts w:cs="Calibri"/>
          <w:noProof/>
          <w:color w:val="3333FF"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>E</w:t>
      </w:r>
      <w:r w:rsidR="00052594">
        <w:rPr>
          <w:rFonts w:eastAsia="Trebuchet MS" w:cs="Calibri"/>
          <w:bCs/>
          <w:noProof/>
          <w:color w:val="231F20"/>
          <w:sz w:val="26"/>
          <w:szCs w:val="26"/>
        </w:rPr>
        <w:t>-</w:t>
      </w:r>
      <w:bookmarkStart w:id="0" w:name="_GoBack"/>
      <w:bookmarkEnd w:id="0"/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mail: </w:t>
      </w:r>
      <w:r w:rsidRPr="00BC52AA">
        <w:rPr>
          <w:rFonts w:cs="Calibri"/>
          <w:noProof/>
          <w:color w:val="3333FF"/>
          <w:sz w:val="26"/>
          <w:szCs w:val="26"/>
          <w:u w:val="single"/>
        </w:rPr>
        <w:t>george.lazar@cjmaramures.ro</w:t>
      </w:r>
    </w:p>
    <w:p w14:paraId="29A8F099" w14:textId="2945321D" w:rsidR="00C623B3" w:rsidRPr="00BC52AA" w:rsidRDefault="005D650D" w:rsidP="00C623B3">
      <w:pPr>
        <w:spacing w:after="0"/>
        <w:jc w:val="both"/>
        <w:rPr>
          <w:rFonts w:cs="Calibri"/>
          <w:b/>
          <w:bCs/>
          <w:noProof/>
          <w:sz w:val="26"/>
          <w:szCs w:val="26"/>
          <w:lang w:eastAsia="ro-RO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29217C64" wp14:editId="1440FC93">
            <wp:simplePos x="0" y="0"/>
            <wp:positionH relativeFrom="column">
              <wp:posOffset>2457450</wp:posOffset>
            </wp:positionH>
            <wp:positionV relativeFrom="paragraph">
              <wp:posOffset>227965</wp:posOffset>
            </wp:positionV>
            <wp:extent cx="777875" cy="866140"/>
            <wp:effectExtent l="0" t="0" r="3175" b="0"/>
            <wp:wrapTight wrapText="bothSides">
              <wp:wrapPolygon edited="0">
                <wp:start x="0" y="0"/>
                <wp:lineTo x="0" y="10452"/>
                <wp:lineTo x="1587" y="15677"/>
                <wp:lineTo x="8464" y="20903"/>
                <wp:lineTo x="8993" y="20903"/>
                <wp:lineTo x="12167" y="20903"/>
                <wp:lineTo x="12696" y="20903"/>
                <wp:lineTo x="19572" y="15677"/>
                <wp:lineTo x="21159" y="10927"/>
                <wp:lineTo x="21159" y="0"/>
                <wp:lineTo x="0" y="0"/>
              </wp:wrapPolygon>
            </wp:wrapTight>
            <wp:docPr id="2" name="Picture 2" descr="stema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2E3CA" w14:textId="4466728C" w:rsidR="00910C07" w:rsidRPr="00910C07" w:rsidRDefault="00910C07" w:rsidP="00C623B3">
      <w:pPr>
        <w:spacing w:after="0"/>
        <w:rPr>
          <w:sz w:val="32"/>
        </w:rPr>
      </w:pPr>
    </w:p>
    <w:p w14:paraId="42899DCA" w14:textId="45BFF819" w:rsidR="00910C07" w:rsidRPr="00910C07" w:rsidRDefault="00910C07" w:rsidP="00C623B3">
      <w:pPr>
        <w:spacing w:after="0"/>
        <w:rPr>
          <w:sz w:val="32"/>
        </w:rPr>
      </w:pPr>
    </w:p>
    <w:p w14:paraId="7C1DD369" w14:textId="4313C626" w:rsidR="00910C07" w:rsidRDefault="00910C07" w:rsidP="00910C07">
      <w:pPr>
        <w:rPr>
          <w:sz w:val="32"/>
        </w:rPr>
      </w:pPr>
    </w:p>
    <w:p w14:paraId="1F445051" w14:textId="1814FAEE" w:rsidR="00910C07" w:rsidRDefault="00910C07" w:rsidP="000E4FDB">
      <w:pPr>
        <w:rPr>
          <w:sz w:val="32"/>
        </w:rPr>
      </w:pPr>
    </w:p>
    <w:p w14:paraId="1AC9FFEE" w14:textId="2BBC1EFB" w:rsidR="00910C07" w:rsidRDefault="00910C07" w:rsidP="00910C07">
      <w:pPr>
        <w:jc w:val="center"/>
        <w:rPr>
          <w:sz w:val="32"/>
        </w:rPr>
      </w:pPr>
    </w:p>
    <w:p w14:paraId="6AFD4365" w14:textId="052329EC" w:rsidR="002A35E4" w:rsidRDefault="002A35E4" w:rsidP="00910C07">
      <w:pPr>
        <w:jc w:val="center"/>
        <w:rPr>
          <w:sz w:val="32"/>
        </w:rPr>
      </w:pPr>
    </w:p>
    <w:p w14:paraId="310BEB46" w14:textId="77777777" w:rsidR="005E738B" w:rsidRDefault="005E738B" w:rsidP="00910C07">
      <w:pPr>
        <w:jc w:val="center"/>
        <w:rPr>
          <w:sz w:val="32"/>
        </w:rPr>
      </w:pPr>
    </w:p>
    <w:p w14:paraId="526C1265" w14:textId="77777777" w:rsidR="00910C07" w:rsidRPr="003B1B89" w:rsidRDefault="00F12D5F" w:rsidP="003B1B89">
      <w:pPr>
        <w:jc w:val="center"/>
        <w:rPr>
          <w:b/>
          <w:bCs/>
          <w:i/>
          <w:iCs/>
          <w:sz w:val="32"/>
        </w:rPr>
      </w:pPr>
      <w:r w:rsidRPr="00F12D5F">
        <w:rPr>
          <w:b/>
          <w:bCs/>
          <w:i/>
          <w:iCs/>
          <w:sz w:val="32"/>
        </w:rPr>
        <w:t>Investim în viitorul regiunii!</w:t>
      </w:r>
    </w:p>
    <w:sectPr w:rsidR="00910C07" w:rsidRPr="003B1B89" w:rsidSect="00C623B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30" w:right="1440" w:bottom="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EDDB" w14:textId="77777777" w:rsidR="008C704B" w:rsidRDefault="008C704B" w:rsidP="00CB0F18">
      <w:pPr>
        <w:spacing w:after="0" w:line="240" w:lineRule="auto"/>
      </w:pPr>
      <w:r>
        <w:separator/>
      </w:r>
    </w:p>
  </w:endnote>
  <w:endnote w:type="continuationSeparator" w:id="0">
    <w:p w14:paraId="78B952DD" w14:textId="77777777" w:rsidR="008C704B" w:rsidRDefault="008C704B" w:rsidP="00C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B9B7" w14:textId="77777777" w:rsidR="00D56705" w:rsidRDefault="00D56705" w:rsidP="00D56705">
    <w:pPr>
      <w:pStyle w:val="Footer"/>
    </w:pPr>
  </w:p>
  <w:p w14:paraId="1BC894F3" w14:textId="77777777" w:rsidR="00D56705" w:rsidRDefault="00D56705" w:rsidP="00D56705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69A52151" wp14:editId="7EFC1948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906DE4E" w14:textId="77777777" w:rsidR="00D56705" w:rsidRDefault="00D56705" w:rsidP="00D56705">
    <w:pPr>
      <w:pStyle w:val="Footer"/>
    </w:pPr>
  </w:p>
  <w:p w14:paraId="178B40BD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543F4370" w14:textId="77777777" w:rsidR="00F12D5F" w:rsidRDefault="00F12D5F" w:rsidP="00F12D5F">
    <w:pPr>
      <w:pStyle w:val="Alineat"/>
      <w:spacing w:before="0" w:after="0"/>
      <w:ind w:left="284" w:firstLine="0"/>
      <w:jc w:val="center"/>
      <w:rPr>
        <w:sz w:val="18"/>
        <w:szCs w:val="18"/>
      </w:rPr>
    </w:pPr>
  </w:p>
  <w:p w14:paraId="1A0B030C" w14:textId="7777777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2EC7" w14:textId="77777777" w:rsidR="00D56705" w:rsidRDefault="00D56705" w:rsidP="00D56705">
    <w:pPr>
      <w:pStyle w:val="Footer"/>
    </w:pPr>
  </w:p>
  <w:p w14:paraId="54414C1A" w14:textId="77777777" w:rsidR="00D56705" w:rsidRDefault="00D56705" w:rsidP="00D56705">
    <w:pPr>
      <w:pStyle w:val="Footer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30594721" wp14:editId="6C0A890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8116A0B" w14:textId="77777777" w:rsidR="00D56705" w:rsidRDefault="00D56705" w:rsidP="00D56705">
    <w:pPr>
      <w:pStyle w:val="Footer"/>
    </w:pPr>
  </w:p>
  <w:p w14:paraId="7F1E17B6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40809AA7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</w:p>
  <w:p w14:paraId="20B9C41F" w14:textId="7777777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9C6B" w14:textId="77777777" w:rsidR="008C704B" w:rsidRDefault="008C704B" w:rsidP="00CB0F18">
      <w:pPr>
        <w:spacing w:after="0" w:line="240" w:lineRule="auto"/>
      </w:pPr>
      <w:r>
        <w:separator/>
      </w:r>
    </w:p>
  </w:footnote>
  <w:footnote w:type="continuationSeparator" w:id="0">
    <w:p w14:paraId="66713271" w14:textId="77777777" w:rsidR="008C704B" w:rsidRDefault="008C704B" w:rsidP="00C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A9D6" w14:textId="77777777" w:rsidR="007019AE" w:rsidRDefault="008C704B">
    <w:pPr>
      <w:pStyle w:val="Header"/>
    </w:pPr>
    <w:r>
      <w:rPr>
        <w:noProof/>
        <w:lang w:eastAsia="ro-RO"/>
      </w:rPr>
      <w:pict w14:anchorId="462DC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4" o:spid="_x0000_s2051" type="#_x0000_t75" style="position:absolute;margin-left:0;margin-top:0;width:451.2pt;height:191.75pt;z-index:-251656192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082A" w14:textId="77777777" w:rsidR="00CB0F18" w:rsidRDefault="008C704B">
    <w:pPr>
      <w:pStyle w:val="Header"/>
    </w:pPr>
    <w:r>
      <w:rPr>
        <w:rFonts w:ascii="Trebuchet MS" w:hAnsi="Trebuchet MS" w:cs="Arial"/>
        <w:noProof/>
        <w:sz w:val="24"/>
        <w:szCs w:val="24"/>
        <w:lang w:eastAsia="ro-RO"/>
      </w:rPr>
      <w:pict w14:anchorId="6459F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5" o:spid="_x0000_s2052" type="#_x0000_t75" style="position:absolute;margin-left:0;margin-top:0;width:451.2pt;height:191.75pt;z-index:-251655168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AAFB" w14:textId="77777777" w:rsidR="007019AE" w:rsidRDefault="00DD7EE7">
    <w:pPr>
      <w:pStyle w:val="Header"/>
    </w:pPr>
    <w:r>
      <w:rPr>
        <w:noProof/>
        <w:lang w:val="en-US"/>
      </w:rPr>
      <w:drawing>
        <wp:inline distT="0" distB="0" distL="0" distR="0" wp14:anchorId="2862DED6" wp14:editId="740B7EFF">
          <wp:extent cx="5731510" cy="622935"/>
          <wp:effectExtent l="0" t="0" r="2540" b="571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704B">
      <w:rPr>
        <w:noProof/>
        <w:lang w:eastAsia="ro-RO"/>
      </w:rPr>
      <w:pict w14:anchorId="7813F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3" o:spid="_x0000_s2050" type="#_x0000_t75" style="position:absolute;margin-left:0;margin-top:0;width:451.2pt;height:191.75pt;z-index:-251657216;mso-position-horizontal:center;mso-position-horizontal-relative:margin;mso-position-vertical:center;mso-position-vertical-relative:margin" o:allowincell="f">
          <v:imagedata r:id="rId2" o:title="fundal prezen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43D"/>
    <w:multiLevelType w:val="hybridMultilevel"/>
    <w:tmpl w:val="056434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C7A"/>
    <w:multiLevelType w:val="hybridMultilevel"/>
    <w:tmpl w:val="C0063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71E1"/>
    <w:multiLevelType w:val="hybridMultilevel"/>
    <w:tmpl w:val="53FA0D40"/>
    <w:lvl w:ilvl="0" w:tplc="D3C02852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53D01CE"/>
    <w:multiLevelType w:val="hybridMultilevel"/>
    <w:tmpl w:val="28B298C8"/>
    <w:lvl w:ilvl="0" w:tplc="CE5AD620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18"/>
    <w:rsid w:val="00035EDB"/>
    <w:rsid w:val="00052594"/>
    <w:rsid w:val="0009114A"/>
    <w:rsid w:val="000D05E7"/>
    <w:rsid w:val="000E4FDB"/>
    <w:rsid w:val="001141C7"/>
    <w:rsid w:val="00153550"/>
    <w:rsid w:val="00171B6F"/>
    <w:rsid w:val="001C499A"/>
    <w:rsid w:val="001D3320"/>
    <w:rsid w:val="001F4F6F"/>
    <w:rsid w:val="001F7226"/>
    <w:rsid w:val="002002A5"/>
    <w:rsid w:val="00202A2A"/>
    <w:rsid w:val="00224D97"/>
    <w:rsid w:val="00261028"/>
    <w:rsid w:val="002646E9"/>
    <w:rsid w:val="00275A4E"/>
    <w:rsid w:val="00276E4C"/>
    <w:rsid w:val="002A3259"/>
    <w:rsid w:val="002A35E4"/>
    <w:rsid w:val="002B238F"/>
    <w:rsid w:val="002D620A"/>
    <w:rsid w:val="002E47F5"/>
    <w:rsid w:val="00316816"/>
    <w:rsid w:val="00323B14"/>
    <w:rsid w:val="00334633"/>
    <w:rsid w:val="003B1B89"/>
    <w:rsid w:val="003C7985"/>
    <w:rsid w:val="003D5FCF"/>
    <w:rsid w:val="00461AA7"/>
    <w:rsid w:val="004814CB"/>
    <w:rsid w:val="004B6F02"/>
    <w:rsid w:val="004D6B07"/>
    <w:rsid w:val="00513D4A"/>
    <w:rsid w:val="005A33E0"/>
    <w:rsid w:val="005B025F"/>
    <w:rsid w:val="005B73D2"/>
    <w:rsid w:val="005D252E"/>
    <w:rsid w:val="005D650D"/>
    <w:rsid w:val="005D703B"/>
    <w:rsid w:val="005E5D11"/>
    <w:rsid w:val="005E738B"/>
    <w:rsid w:val="00604533"/>
    <w:rsid w:val="006120C5"/>
    <w:rsid w:val="00657A9D"/>
    <w:rsid w:val="006676E3"/>
    <w:rsid w:val="006D065A"/>
    <w:rsid w:val="006F15A9"/>
    <w:rsid w:val="007019AE"/>
    <w:rsid w:val="007031FE"/>
    <w:rsid w:val="00705621"/>
    <w:rsid w:val="007C02DA"/>
    <w:rsid w:val="0080664C"/>
    <w:rsid w:val="00820D62"/>
    <w:rsid w:val="00832033"/>
    <w:rsid w:val="008852B9"/>
    <w:rsid w:val="008923BF"/>
    <w:rsid w:val="00896A41"/>
    <w:rsid w:val="008B7685"/>
    <w:rsid w:val="008C2233"/>
    <w:rsid w:val="008C704B"/>
    <w:rsid w:val="008F4DBA"/>
    <w:rsid w:val="00903DFD"/>
    <w:rsid w:val="00910C07"/>
    <w:rsid w:val="00917F79"/>
    <w:rsid w:val="00921845"/>
    <w:rsid w:val="00927ADB"/>
    <w:rsid w:val="00927B2F"/>
    <w:rsid w:val="009303CE"/>
    <w:rsid w:val="009753E0"/>
    <w:rsid w:val="00981704"/>
    <w:rsid w:val="009A00E6"/>
    <w:rsid w:val="009C3799"/>
    <w:rsid w:val="009D66D4"/>
    <w:rsid w:val="009E28F3"/>
    <w:rsid w:val="009F6E41"/>
    <w:rsid w:val="00A11029"/>
    <w:rsid w:val="00A11942"/>
    <w:rsid w:val="00A25742"/>
    <w:rsid w:val="00A62835"/>
    <w:rsid w:val="00A65288"/>
    <w:rsid w:val="00AA59B1"/>
    <w:rsid w:val="00AE4E18"/>
    <w:rsid w:val="00B46E92"/>
    <w:rsid w:val="00B50906"/>
    <w:rsid w:val="00B56502"/>
    <w:rsid w:val="00B9055B"/>
    <w:rsid w:val="00BA1101"/>
    <w:rsid w:val="00BE58E6"/>
    <w:rsid w:val="00C05583"/>
    <w:rsid w:val="00C20DDB"/>
    <w:rsid w:val="00C2497D"/>
    <w:rsid w:val="00C301AF"/>
    <w:rsid w:val="00C34EDC"/>
    <w:rsid w:val="00C55BA4"/>
    <w:rsid w:val="00C57533"/>
    <w:rsid w:val="00C623B3"/>
    <w:rsid w:val="00C7124F"/>
    <w:rsid w:val="00CB0F18"/>
    <w:rsid w:val="00CB3C6C"/>
    <w:rsid w:val="00CB4B32"/>
    <w:rsid w:val="00CE4F89"/>
    <w:rsid w:val="00D035CD"/>
    <w:rsid w:val="00D15C75"/>
    <w:rsid w:val="00D36DAE"/>
    <w:rsid w:val="00D56705"/>
    <w:rsid w:val="00D61199"/>
    <w:rsid w:val="00DD7971"/>
    <w:rsid w:val="00DD7EE7"/>
    <w:rsid w:val="00E31F7C"/>
    <w:rsid w:val="00E85E68"/>
    <w:rsid w:val="00EB1DB3"/>
    <w:rsid w:val="00EC4130"/>
    <w:rsid w:val="00ED1830"/>
    <w:rsid w:val="00EF3E59"/>
    <w:rsid w:val="00F0094F"/>
    <w:rsid w:val="00F12D5F"/>
    <w:rsid w:val="00F4516A"/>
    <w:rsid w:val="00F65773"/>
    <w:rsid w:val="00FB0C57"/>
    <w:rsid w:val="00FC37BF"/>
    <w:rsid w:val="00FC3C5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0F6198"/>
  <w15:chartTrackingRefBased/>
  <w15:docId w15:val="{CAA996DE-C2F4-4C42-AEF9-DE13167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18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36DAE"/>
    <w:rPr>
      <w:b/>
      <w:bCs/>
    </w:rPr>
  </w:style>
  <w:style w:type="paragraph" w:customStyle="1" w:styleId="Default">
    <w:name w:val="Default"/>
    <w:rsid w:val="0093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E5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D11"/>
    <w:pPr>
      <w:ind w:left="720"/>
      <w:contextualSpacing/>
    </w:pPr>
  </w:style>
  <w:style w:type="paragraph" w:customStyle="1" w:styleId="Alineat">
    <w:name w:val="Alineat"/>
    <w:basedOn w:val="ListParagraph"/>
    <w:link w:val="AlineatChar"/>
    <w:qFormat/>
    <w:rsid w:val="00F12D5F"/>
    <w:pPr>
      <w:spacing w:before="40" w:after="40" w:line="240" w:lineRule="auto"/>
      <w:ind w:left="1026" w:hanging="396"/>
      <w:contextualSpacing w:val="0"/>
      <w:jc w:val="both"/>
    </w:pPr>
    <w:rPr>
      <w:rFonts w:asciiTheme="minorHAnsi" w:eastAsia="Times New Roman" w:hAnsiTheme="minorHAnsi" w:cstheme="minorBidi"/>
      <w:iCs/>
      <w:noProof/>
      <w:sz w:val="20"/>
      <w:szCs w:val="24"/>
      <w:lang w:eastAsia="sk-SK"/>
    </w:rPr>
  </w:style>
  <w:style w:type="character" w:customStyle="1" w:styleId="AlineatChar">
    <w:name w:val="Alineat Char"/>
    <w:basedOn w:val="DefaultParagraphFont"/>
    <w:link w:val="Alineat"/>
    <w:rsid w:val="00F12D5F"/>
    <w:rPr>
      <w:rFonts w:eastAsia="Times New Roman"/>
      <w:iCs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ramures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124C-5898-44CF-8E89-04635541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Anca</cp:lastModifiedBy>
  <cp:revision>9</cp:revision>
  <cp:lastPrinted>2024-10-09T06:03:00Z</cp:lastPrinted>
  <dcterms:created xsi:type="dcterms:W3CDTF">2024-10-10T11:04:00Z</dcterms:created>
  <dcterms:modified xsi:type="dcterms:W3CDTF">2024-10-16T07:34:00Z</dcterms:modified>
</cp:coreProperties>
</file>